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FE" w:rsidRPr="002447FE" w:rsidRDefault="002447FE" w:rsidP="002447FE">
      <w:pPr>
        <w:keepNext/>
        <w:keepLines/>
        <w:spacing w:before="40" w:after="0" w:line="240" w:lineRule="auto"/>
        <w:outlineLvl w:val="2"/>
        <w:rPr>
          <w:rFonts w:ascii="Arial" w:eastAsiaTheme="majorEastAsia" w:hAnsi="Arial" w:cstheme="majorBidi"/>
          <w:b/>
          <w:i/>
          <w:sz w:val="20"/>
          <w:szCs w:val="24"/>
        </w:rPr>
      </w:pPr>
      <w:bookmarkStart w:id="0" w:name="_Toc491693487"/>
      <w:r w:rsidRPr="002447FE">
        <w:rPr>
          <w:rFonts w:ascii="Arial" w:eastAsiaTheme="majorEastAsia" w:hAnsi="Arial" w:cstheme="majorBidi"/>
          <w:b/>
          <w:i/>
          <w:sz w:val="20"/>
          <w:szCs w:val="24"/>
        </w:rPr>
        <w:t>Verklaring Omtrent Gedrag (VOG)</w:t>
      </w:r>
      <w:bookmarkEnd w:id="0"/>
    </w:p>
    <w:p w:rsidR="002447FE" w:rsidRPr="002447FE" w:rsidRDefault="002447FE" w:rsidP="002447FE">
      <w:pPr>
        <w:spacing w:after="0" w:line="240" w:lineRule="auto"/>
        <w:rPr>
          <w:rFonts w:ascii="Arial" w:hAnsi="Arial"/>
          <w:sz w:val="20"/>
        </w:rPr>
      </w:pPr>
      <w:r w:rsidRPr="002447FE">
        <w:rPr>
          <w:rFonts w:ascii="Arial" w:hAnsi="Arial"/>
          <w:sz w:val="20"/>
        </w:rPr>
        <w:t xml:space="preserve">Bij diverse van onze BPV-instellingen is een VOG verplicht. Dat is verklaring waaruit blijkt dat jouw gedrag in het verleden geen bezwaar vormt voor het vervullen van een specifieke taak of functie in de samenleving. Zo mag iemand die te maken had met een zedenzaak bij voorbeeld niet in de kinderopvang of op een school werken. </w:t>
      </w:r>
    </w:p>
    <w:p w:rsidR="002447FE" w:rsidRPr="002447FE" w:rsidRDefault="002447FE" w:rsidP="002447FE">
      <w:pPr>
        <w:spacing w:after="0" w:line="240" w:lineRule="auto"/>
        <w:rPr>
          <w:rFonts w:ascii="Arial" w:hAnsi="Arial"/>
          <w:sz w:val="20"/>
        </w:rPr>
      </w:pPr>
    </w:p>
    <w:p w:rsidR="002447FE" w:rsidRPr="002447FE" w:rsidRDefault="002447FE" w:rsidP="002447FE">
      <w:pPr>
        <w:numPr>
          <w:ilvl w:val="0"/>
          <w:numId w:val="1"/>
        </w:numPr>
        <w:spacing w:after="0" w:line="240" w:lineRule="auto"/>
        <w:rPr>
          <w:rFonts w:ascii="Arial" w:hAnsi="Arial"/>
          <w:sz w:val="20"/>
        </w:rPr>
      </w:pPr>
      <w:r w:rsidRPr="002447FE">
        <w:rPr>
          <w:rFonts w:ascii="Arial" w:hAnsi="Arial"/>
          <w:sz w:val="20"/>
        </w:rPr>
        <w:t>Check of bij jouw BPV-bedrijf een VOG verplicht is</w:t>
      </w:r>
    </w:p>
    <w:p w:rsidR="002447FE" w:rsidRPr="002447FE" w:rsidRDefault="002447FE" w:rsidP="002447FE">
      <w:pPr>
        <w:numPr>
          <w:ilvl w:val="0"/>
          <w:numId w:val="1"/>
        </w:numPr>
        <w:spacing w:after="0" w:line="240" w:lineRule="auto"/>
        <w:rPr>
          <w:rFonts w:ascii="Arial" w:hAnsi="Arial"/>
          <w:sz w:val="20"/>
        </w:rPr>
      </w:pPr>
      <w:r w:rsidRPr="002447FE">
        <w:rPr>
          <w:rFonts w:ascii="Arial" w:hAnsi="Arial"/>
          <w:sz w:val="20"/>
        </w:rPr>
        <w:t>Haal een aanvraagformulier VOG bij het BPV-bureau</w:t>
      </w:r>
    </w:p>
    <w:p w:rsidR="002447FE" w:rsidRPr="002447FE" w:rsidRDefault="002447FE" w:rsidP="002447FE">
      <w:pPr>
        <w:numPr>
          <w:ilvl w:val="0"/>
          <w:numId w:val="1"/>
        </w:numPr>
        <w:spacing w:after="0" w:line="240" w:lineRule="auto"/>
        <w:rPr>
          <w:rFonts w:ascii="Arial" w:hAnsi="Arial"/>
          <w:sz w:val="20"/>
        </w:rPr>
      </w:pPr>
      <w:r w:rsidRPr="002447FE">
        <w:rPr>
          <w:rFonts w:ascii="Arial" w:hAnsi="Arial"/>
          <w:sz w:val="20"/>
        </w:rPr>
        <w:t>Vul de eerste pagina van het aanvraagformulier zelf in en laat de rest door het BPV-bureau invullen</w:t>
      </w:r>
    </w:p>
    <w:p w:rsidR="002447FE" w:rsidRPr="002447FE" w:rsidRDefault="002447FE" w:rsidP="002447FE">
      <w:pPr>
        <w:numPr>
          <w:ilvl w:val="0"/>
          <w:numId w:val="1"/>
        </w:numPr>
        <w:spacing w:after="0" w:line="240" w:lineRule="auto"/>
        <w:rPr>
          <w:rFonts w:ascii="Arial" w:hAnsi="Arial"/>
          <w:sz w:val="20"/>
        </w:rPr>
      </w:pPr>
      <w:r w:rsidRPr="002447FE">
        <w:rPr>
          <w:rFonts w:ascii="Arial" w:hAnsi="Arial"/>
          <w:sz w:val="20"/>
        </w:rPr>
        <w:t>Dien de aanvraag in bij de gemeente van je woonplaats.</w:t>
      </w:r>
    </w:p>
    <w:p w:rsidR="002447FE" w:rsidRPr="002447FE" w:rsidRDefault="002447FE" w:rsidP="002447FE">
      <w:pPr>
        <w:numPr>
          <w:ilvl w:val="0"/>
          <w:numId w:val="1"/>
        </w:numPr>
        <w:spacing w:after="0" w:line="240" w:lineRule="auto"/>
        <w:rPr>
          <w:rFonts w:ascii="Arial" w:hAnsi="Arial"/>
          <w:sz w:val="20"/>
        </w:rPr>
      </w:pPr>
      <w:r w:rsidRPr="002447FE">
        <w:rPr>
          <w:rFonts w:ascii="Arial" w:hAnsi="Arial"/>
          <w:sz w:val="20"/>
        </w:rPr>
        <w:t xml:space="preserve">Aan een VOG zijn kosten verbonden. Je moet deze voorschieten en kan ze daarna declareren bij school. Let dus goed op dat je een betalingsbewijs hebt, anders krijg je geen geld terug. </w:t>
      </w:r>
    </w:p>
    <w:p w:rsidR="002447FE" w:rsidRPr="002447FE" w:rsidRDefault="002447FE" w:rsidP="002447FE">
      <w:pPr>
        <w:spacing w:after="0" w:line="240" w:lineRule="auto"/>
        <w:ind w:left="720"/>
        <w:rPr>
          <w:rFonts w:ascii="Arial" w:hAnsi="Arial"/>
          <w:sz w:val="20"/>
        </w:rPr>
      </w:pPr>
    </w:p>
    <w:p w:rsidR="002447FE" w:rsidRPr="002447FE" w:rsidRDefault="002447FE" w:rsidP="002447FE">
      <w:pPr>
        <w:spacing w:after="0" w:line="240" w:lineRule="auto"/>
        <w:rPr>
          <w:rFonts w:ascii="Arial" w:hAnsi="Arial"/>
          <w:sz w:val="20"/>
        </w:rPr>
      </w:pPr>
    </w:p>
    <w:p w:rsidR="002447FE" w:rsidRPr="002447FE" w:rsidRDefault="002447FE" w:rsidP="002447FE">
      <w:pPr>
        <w:keepNext/>
        <w:keepLines/>
        <w:spacing w:before="40" w:after="0" w:line="240" w:lineRule="auto"/>
        <w:outlineLvl w:val="2"/>
        <w:rPr>
          <w:rFonts w:ascii="Arial" w:eastAsiaTheme="majorEastAsia" w:hAnsi="Arial" w:cstheme="majorBidi"/>
          <w:b/>
          <w:i/>
          <w:sz w:val="20"/>
          <w:szCs w:val="24"/>
        </w:rPr>
      </w:pPr>
      <w:bookmarkStart w:id="1" w:name="_Toc491693488"/>
      <w:r w:rsidRPr="002447FE">
        <w:rPr>
          <w:rFonts w:ascii="Arial" w:eastAsiaTheme="majorEastAsia" w:hAnsi="Arial" w:cstheme="majorBidi"/>
          <w:b/>
          <w:i/>
          <w:sz w:val="20"/>
          <w:szCs w:val="24"/>
        </w:rPr>
        <w:t>Vaccinatie HEPATITIS-B</w:t>
      </w:r>
      <w:bookmarkEnd w:id="1"/>
    </w:p>
    <w:p w:rsidR="002447FE" w:rsidRPr="002447FE" w:rsidRDefault="002447FE" w:rsidP="002447FE">
      <w:pPr>
        <w:spacing w:after="0" w:line="240" w:lineRule="auto"/>
        <w:rPr>
          <w:rFonts w:ascii="Arial" w:hAnsi="Arial"/>
          <w:sz w:val="20"/>
        </w:rPr>
      </w:pPr>
      <w:r w:rsidRPr="002447FE">
        <w:rPr>
          <w:rFonts w:ascii="Arial" w:hAnsi="Arial"/>
          <w:sz w:val="20"/>
        </w:rPr>
        <w:t xml:space="preserve">Door de aard van bepaalde werkzaamheden loop je een verhoogd risico op besmetting met het hepatitis-B virus, dat een ernstige leverontsteking kan veroorzaken die chronisch kan worden. We raden je dringend aan om je tegen hepatitis B te laten inenten. Sommige BPV-bedrijven stellen dit zelfs verplicht. </w:t>
      </w:r>
    </w:p>
    <w:p w:rsidR="002447FE" w:rsidRPr="002447FE" w:rsidRDefault="002447FE" w:rsidP="002447FE">
      <w:pPr>
        <w:spacing w:after="0" w:line="240" w:lineRule="auto"/>
        <w:rPr>
          <w:rFonts w:ascii="Arial" w:hAnsi="Arial"/>
          <w:sz w:val="20"/>
        </w:rPr>
      </w:pPr>
      <w:r w:rsidRPr="002447FE">
        <w:rPr>
          <w:rFonts w:ascii="Arial" w:hAnsi="Arial"/>
          <w:sz w:val="20"/>
        </w:rPr>
        <w:t>Als school hebben we een vaccinatieprogramma, je kunt je hiervoor in het begin van het schooljaar opgeven via je SLB-er.</w:t>
      </w:r>
    </w:p>
    <w:p w:rsidR="002447FE" w:rsidRPr="002447FE" w:rsidRDefault="002447FE" w:rsidP="002447FE">
      <w:pPr>
        <w:spacing w:after="0" w:line="240" w:lineRule="auto"/>
        <w:rPr>
          <w:rFonts w:ascii="Arial" w:hAnsi="Arial"/>
          <w:sz w:val="20"/>
        </w:rPr>
      </w:pPr>
    </w:p>
    <w:p w:rsidR="002447FE" w:rsidRPr="002447FE" w:rsidRDefault="002447FE" w:rsidP="002447FE">
      <w:pPr>
        <w:spacing w:after="0" w:line="240" w:lineRule="auto"/>
        <w:rPr>
          <w:rFonts w:ascii="Arial" w:hAnsi="Arial"/>
          <w:sz w:val="20"/>
        </w:rPr>
      </w:pPr>
      <w:r w:rsidRPr="002447FE">
        <w:rPr>
          <w:rFonts w:ascii="Arial" w:hAnsi="Arial"/>
          <w:sz w:val="20"/>
        </w:rPr>
        <w:t xml:space="preserve">Volg je een van de volgende opleidingen? Laat je dan vaccineren. </w:t>
      </w:r>
    </w:p>
    <w:p w:rsidR="002447FE" w:rsidRPr="002447FE" w:rsidRDefault="002447FE" w:rsidP="002447FE">
      <w:pPr>
        <w:numPr>
          <w:ilvl w:val="0"/>
          <w:numId w:val="2"/>
        </w:numPr>
        <w:spacing w:after="0" w:line="240" w:lineRule="auto"/>
        <w:rPr>
          <w:rFonts w:ascii="Arial" w:hAnsi="Arial"/>
          <w:sz w:val="20"/>
        </w:rPr>
      </w:pPr>
      <w:r w:rsidRPr="002447FE">
        <w:rPr>
          <w:rFonts w:ascii="Arial" w:hAnsi="Arial"/>
          <w:sz w:val="20"/>
        </w:rPr>
        <w:t>Agogisch medewerker GGZ</w:t>
      </w:r>
    </w:p>
    <w:p w:rsidR="002447FE" w:rsidRPr="002447FE" w:rsidRDefault="002447FE" w:rsidP="002447FE">
      <w:pPr>
        <w:numPr>
          <w:ilvl w:val="0"/>
          <w:numId w:val="2"/>
        </w:numPr>
        <w:spacing w:after="0" w:line="240" w:lineRule="auto"/>
        <w:rPr>
          <w:rFonts w:ascii="Arial" w:hAnsi="Arial"/>
          <w:sz w:val="20"/>
        </w:rPr>
      </w:pPr>
      <w:r w:rsidRPr="002447FE">
        <w:rPr>
          <w:rFonts w:ascii="Arial" w:hAnsi="Arial"/>
          <w:sz w:val="20"/>
        </w:rPr>
        <w:t>Persoonlijk begeleider gehandicaptenzorg</w:t>
      </w:r>
    </w:p>
    <w:p w:rsidR="002447FE" w:rsidRPr="002447FE" w:rsidRDefault="002447FE" w:rsidP="002447FE">
      <w:pPr>
        <w:numPr>
          <w:ilvl w:val="0"/>
          <w:numId w:val="2"/>
        </w:numPr>
        <w:spacing w:after="0" w:line="240" w:lineRule="auto"/>
        <w:rPr>
          <w:rFonts w:ascii="Arial" w:hAnsi="Arial"/>
          <w:sz w:val="20"/>
        </w:rPr>
      </w:pPr>
      <w:r w:rsidRPr="002447FE">
        <w:rPr>
          <w:rFonts w:ascii="Arial" w:hAnsi="Arial"/>
          <w:sz w:val="20"/>
        </w:rPr>
        <w:t>Persoonlijk begeleider specifieke doelgroepen</w:t>
      </w:r>
    </w:p>
    <w:p w:rsidR="002447FE" w:rsidRPr="002447FE" w:rsidRDefault="002447FE" w:rsidP="002447FE">
      <w:pPr>
        <w:numPr>
          <w:ilvl w:val="0"/>
          <w:numId w:val="2"/>
        </w:numPr>
        <w:spacing w:after="0" w:line="240" w:lineRule="auto"/>
        <w:rPr>
          <w:rFonts w:ascii="Arial" w:hAnsi="Arial"/>
          <w:sz w:val="20"/>
        </w:rPr>
      </w:pPr>
      <w:r w:rsidRPr="002447FE">
        <w:rPr>
          <w:rFonts w:ascii="Arial" w:hAnsi="Arial"/>
          <w:sz w:val="20"/>
        </w:rPr>
        <w:t>Thuisbegeleider</w:t>
      </w:r>
    </w:p>
    <w:p w:rsidR="002447FE" w:rsidRPr="002447FE" w:rsidRDefault="002447FE" w:rsidP="002447FE">
      <w:pPr>
        <w:numPr>
          <w:ilvl w:val="0"/>
          <w:numId w:val="2"/>
        </w:numPr>
        <w:spacing w:after="0" w:line="240" w:lineRule="auto"/>
        <w:rPr>
          <w:rFonts w:ascii="Arial" w:hAnsi="Arial"/>
          <w:sz w:val="20"/>
        </w:rPr>
      </w:pPr>
      <w:r w:rsidRPr="002447FE">
        <w:rPr>
          <w:rFonts w:ascii="Arial" w:hAnsi="Arial"/>
          <w:sz w:val="20"/>
        </w:rPr>
        <w:t>Verzorgende IG</w:t>
      </w:r>
    </w:p>
    <w:p w:rsidR="002447FE" w:rsidRPr="002447FE" w:rsidRDefault="002447FE" w:rsidP="002447FE">
      <w:pPr>
        <w:numPr>
          <w:ilvl w:val="0"/>
          <w:numId w:val="2"/>
        </w:numPr>
        <w:spacing w:after="0" w:line="240" w:lineRule="auto"/>
        <w:rPr>
          <w:rFonts w:ascii="Arial" w:hAnsi="Arial"/>
          <w:sz w:val="20"/>
        </w:rPr>
      </w:pPr>
      <w:r w:rsidRPr="002447FE">
        <w:rPr>
          <w:rFonts w:ascii="Arial" w:hAnsi="Arial"/>
          <w:sz w:val="20"/>
        </w:rPr>
        <w:t>Helpende Zorg en Welzijn</w:t>
      </w:r>
    </w:p>
    <w:p w:rsidR="002447FE" w:rsidRPr="002447FE" w:rsidRDefault="002447FE" w:rsidP="002447FE">
      <w:pPr>
        <w:numPr>
          <w:ilvl w:val="0"/>
          <w:numId w:val="2"/>
        </w:numPr>
        <w:spacing w:after="0" w:line="240" w:lineRule="auto"/>
        <w:rPr>
          <w:rFonts w:ascii="Arial" w:hAnsi="Arial"/>
          <w:sz w:val="20"/>
        </w:rPr>
      </w:pPr>
      <w:r w:rsidRPr="002447FE">
        <w:rPr>
          <w:rFonts w:ascii="Arial" w:hAnsi="Arial"/>
          <w:sz w:val="20"/>
        </w:rPr>
        <w:t>MBO-verpleegkundige</w:t>
      </w:r>
    </w:p>
    <w:p w:rsidR="002447FE" w:rsidRPr="002447FE" w:rsidRDefault="002447FE" w:rsidP="002447FE">
      <w:pPr>
        <w:numPr>
          <w:ilvl w:val="0"/>
          <w:numId w:val="2"/>
        </w:numPr>
        <w:spacing w:after="0" w:line="240" w:lineRule="auto"/>
        <w:rPr>
          <w:rFonts w:ascii="Arial" w:hAnsi="Arial"/>
          <w:sz w:val="20"/>
        </w:rPr>
      </w:pPr>
      <w:r w:rsidRPr="002447FE">
        <w:rPr>
          <w:rFonts w:ascii="Arial" w:hAnsi="Arial"/>
          <w:sz w:val="20"/>
        </w:rPr>
        <w:t>Doktersassistente</w:t>
      </w:r>
    </w:p>
    <w:p w:rsidR="002447FE" w:rsidRPr="002447FE" w:rsidRDefault="002447FE" w:rsidP="002447FE">
      <w:pPr>
        <w:numPr>
          <w:ilvl w:val="0"/>
          <w:numId w:val="2"/>
        </w:numPr>
        <w:spacing w:after="0" w:line="240" w:lineRule="auto"/>
        <w:rPr>
          <w:rFonts w:ascii="Arial" w:hAnsi="Arial"/>
          <w:sz w:val="20"/>
        </w:rPr>
      </w:pPr>
      <w:r w:rsidRPr="002447FE">
        <w:rPr>
          <w:rFonts w:ascii="Arial" w:hAnsi="Arial"/>
          <w:sz w:val="20"/>
        </w:rPr>
        <w:t>Tandartsassistente</w:t>
      </w:r>
    </w:p>
    <w:p w:rsidR="002447FE" w:rsidRPr="002447FE" w:rsidRDefault="002447FE" w:rsidP="002447FE">
      <w:pPr>
        <w:spacing w:after="0" w:line="240" w:lineRule="auto"/>
        <w:rPr>
          <w:rFonts w:ascii="Arial" w:hAnsi="Arial"/>
          <w:sz w:val="20"/>
        </w:rPr>
      </w:pPr>
    </w:p>
    <w:p w:rsidR="00A71E2C" w:rsidRDefault="00A71E2C">
      <w:bookmarkStart w:id="2" w:name="_GoBack"/>
      <w:bookmarkEnd w:id="2"/>
    </w:p>
    <w:sectPr w:rsidR="00A71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11347"/>
    <w:multiLevelType w:val="hybridMultilevel"/>
    <w:tmpl w:val="9D5A1750"/>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440B55"/>
    <w:multiLevelType w:val="hybridMultilevel"/>
    <w:tmpl w:val="EF68E744"/>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FE"/>
    <w:rsid w:val="002447FE"/>
    <w:rsid w:val="00A71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97BBE-74E6-4AE6-80A8-ED52846E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Vancis B.V.</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Potter-Laseur</dc:creator>
  <cp:keywords/>
  <dc:description/>
  <cp:lastModifiedBy>Arielle Potter-Laseur</cp:lastModifiedBy>
  <cp:revision>1</cp:revision>
  <dcterms:created xsi:type="dcterms:W3CDTF">2018-01-24T13:10:00Z</dcterms:created>
  <dcterms:modified xsi:type="dcterms:W3CDTF">2018-01-24T13:11:00Z</dcterms:modified>
</cp:coreProperties>
</file>